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54" w:rsidRDefault="00BE1154" w:rsidP="00BE1154">
      <w:pPr>
        <w:ind w:left="142"/>
        <w:rPr>
          <w:noProof/>
          <w:lang w:val="es-ES"/>
        </w:rPr>
      </w:pPr>
      <w:r w:rsidRPr="00577305">
        <w:rPr>
          <w:noProof/>
          <w:lang w:val="es-ES" w:eastAsia="es-ES"/>
        </w:rPr>
        <w:drawing>
          <wp:inline distT="0" distB="0" distL="0" distR="0">
            <wp:extent cx="1536700" cy="520700"/>
            <wp:effectExtent l="0" t="0" r="6350" b="0"/>
            <wp:docPr id="4" name="Imagen 4" descr="G:\COMUNICACION Y PROCEDIMIENTOS\0.3.  Modelos Correspondencia, Logos e Imagen Corporativa\LOGOS CONSEJERIA ECONOMIA, HACIENDA Y EMPLEO JUNIO 2021\CONSEJERÍA\ECONOMÍ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G:\COMUNICACION Y PROCEDIMIENTOS\0.3.  Modelos Correspondencia, Logos e Imagen Corporativa\LOGOS CONSEJERIA ECONOMIA, HACIENDA Y EMPLEO JUNIO 2021\CONSEJERÍA\ECONOMÍ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t xml:space="preserve">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es-ES"/>
        </w:rPr>
        <w:t xml:space="preserve">    </w:t>
      </w:r>
      <w:r>
        <w:rPr>
          <w:noProof/>
        </w:rPr>
        <w:tab/>
      </w:r>
      <w:r w:rsidR="00CF4B89">
        <w:rPr>
          <w:noProof/>
        </w:rPr>
        <w:t xml:space="preserve">                                                 </w:t>
      </w:r>
      <w:r>
        <w:rPr>
          <w:noProof/>
          <w:lang w:val="es-ES"/>
        </w:rPr>
        <w:t xml:space="preserve">    </w:t>
      </w:r>
      <w:r w:rsidR="00CF4B89" w:rsidRPr="00577305">
        <w:rPr>
          <w:noProof/>
          <w:lang w:val="es-ES" w:eastAsia="es-ES"/>
        </w:rPr>
        <w:drawing>
          <wp:inline distT="0" distB="0" distL="0" distR="0" wp14:anchorId="5DEC3339" wp14:editId="4975EB9F">
            <wp:extent cx="1720850" cy="450850"/>
            <wp:effectExtent l="0" t="0" r="0" b="6350"/>
            <wp:docPr id="3" name="Imagen 3" descr="G:\COMUNICACION Y PROCEDIMIENTOS\0.3.  Modelos Correspondencia, Logos e Imagen Corporativa\LOGOS SEPE y Ministerio Trabajo y EC (ESTADO)\LOGO SEPE\MTES+SEPE_H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G:\COMUNICACION Y PROCEDIMIENTOS\0.3.  Modelos Correspondencia, Logos e Imagen Corporativa\LOGOS SEPE y Ministerio Trabajo y EC (ESTADO)\LOGO SEPE\MTES+SEPE_H_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11F" w:rsidRDefault="00DA611F">
      <w:pPr>
        <w:pStyle w:val="Textoindependiente"/>
        <w:ind w:left="115"/>
        <w:rPr>
          <w:sz w:val="20"/>
        </w:rPr>
      </w:pPr>
    </w:p>
    <w:p w:rsidR="00DA611F" w:rsidRDefault="007A1FF9">
      <w:pPr>
        <w:spacing w:before="104"/>
        <w:ind w:left="847" w:right="873"/>
        <w:jc w:val="center"/>
        <w:rPr>
          <w:sz w:val="18"/>
        </w:rPr>
      </w:pPr>
      <w:r>
        <w:rPr>
          <w:color w:val="4D4D4D"/>
          <w:sz w:val="18"/>
        </w:rPr>
        <w:t>Documento</w:t>
      </w:r>
      <w:r>
        <w:rPr>
          <w:color w:val="4D4D4D"/>
          <w:spacing w:val="-1"/>
          <w:sz w:val="18"/>
        </w:rPr>
        <w:t xml:space="preserve"> </w:t>
      </w:r>
      <w:r>
        <w:rPr>
          <w:color w:val="4D4D4D"/>
          <w:sz w:val="18"/>
        </w:rPr>
        <w:t>de</w:t>
      </w:r>
      <w:r>
        <w:rPr>
          <w:color w:val="4D4D4D"/>
          <w:spacing w:val="-1"/>
          <w:sz w:val="18"/>
        </w:rPr>
        <w:t xml:space="preserve"> </w:t>
      </w:r>
      <w:r>
        <w:rPr>
          <w:color w:val="4D4D4D"/>
          <w:sz w:val="18"/>
        </w:rPr>
        <w:t>aceptación</w:t>
      </w:r>
    </w:p>
    <w:p w:rsidR="00DA611F" w:rsidRDefault="00DA611F">
      <w:pPr>
        <w:pStyle w:val="Textoindependiente"/>
        <w:rPr>
          <w:sz w:val="20"/>
        </w:rPr>
      </w:pPr>
    </w:p>
    <w:p w:rsidR="00DA611F" w:rsidRPr="00C03A61" w:rsidRDefault="00F85251">
      <w:pPr>
        <w:pStyle w:val="Textoindependiente"/>
        <w:spacing w:before="9"/>
        <w:rPr>
          <w:b/>
          <w:sz w:val="28"/>
          <w:szCs w:val="28"/>
          <w:u w:val="single"/>
        </w:rPr>
      </w:pPr>
      <w:r w:rsidRPr="00C03A61">
        <w:rPr>
          <w:b/>
          <w:sz w:val="28"/>
          <w:szCs w:val="28"/>
          <w:u w:val="single"/>
        </w:rPr>
        <w:t>DECLARACION RESPONSABLE Y ACEPTACIÓN DE LAS CONDICIONES PARA LA FINANCIACIÓN DEL PROGRAMA FORMATIVO</w:t>
      </w:r>
    </w:p>
    <w:p w:rsidR="00DA611F" w:rsidRDefault="00DA611F" w:rsidP="00F85251">
      <w:pPr>
        <w:pStyle w:val="Textoindependiente"/>
        <w:ind w:right="141"/>
        <w:rPr>
          <w:b/>
          <w:sz w:val="34"/>
        </w:rPr>
      </w:pPr>
    </w:p>
    <w:p w:rsidR="00DA611F" w:rsidRPr="00F85251" w:rsidRDefault="0075743E">
      <w:pPr>
        <w:pStyle w:val="Textoindependiente"/>
        <w:spacing w:before="208"/>
        <w:ind w:left="120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3136265</wp:posOffset>
                </wp:positionH>
                <wp:positionV relativeFrom="paragraph">
                  <wp:posOffset>-292735</wp:posOffset>
                </wp:positionV>
                <wp:extent cx="12865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9A4D90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95pt,-23.05pt" to="348.2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YLFAIAACk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" strokecolor="#4d4d4d" strokeweight="1.08pt">
                <w10:wrap anchorx="page"/>
              </v:line>
            </w:pict>
          </mc:Fallback>
        </mc:AlternateContent>
      </w:r>
      <w:r w:rsidR="007A1FF9">
        <w:rPr>
          <w:color w:val="4D4D4D"/>
        </w:rPr>
        <w:t>La</w:t>
      </w:r>
      <w:r w:rsidR="007A1FF9">
        <w:rPr>
          <w:color w:val="4D4D4D"/>
          <w:spacing w:val="54"/>
        </w:rPr>
        <w:t xml:space="preserve"> </w:t>
      </w:r>
      <w:r w:rsidR="007A1FF9">
        <w:rPr>
          <w:color w:val="4D4D4D"/>
        </w:rPr>
        <w:t>entidad</w:t>
      </w:r>
      <w:r w:rsidR="00BE1154" w:rsidRPr="00F85251">
        <w:rPr>
          <w:b/>
          <w:color w:val="4D4D4D"/>
          <w:spacing w:val="52"/>
        </w:rPr>
        <w:t>………………..……………………………………….</w:t>
      </w:r>
      <w:r w:rsidR="007A1FF9">
        <w:rPr>
          <w:color w:val="4D4D4D"/>
        </w:rPr>
        <w:t>con</w:t>
      </w:r>
      <w:r w:rsidR="007A1FF9">
        <w:rPr>
          <w:color w:val="4D4D4D"/>
          <w:spacing w:val="52"/>
        </w:rPr>
        <w:t xml:space="preserve"> </w:t>
      </w:r>
      <w:r w:rsidR="007A1FF9">
        <w:rPr>
          <w:color w:val="4D4D4D"/>
        </w:rPr>
        <w:t>CIF</w:t>
      </w:r>
      <w:r w:rsidR="00BE1154" w:rsidRPr="00F85251">
        <w:rPr>
          <w:b/>
          <w:color w:val="4D4D4D"/>
        </w:rPr>
        <w:t>……………..</w:t>
      </w:r>
    </w:p>
    <w:p w:rsidR="00DA611F" w:rsidRDefault="007A1FF9">
      <w:pPr>
        <w:pStyle w:val="Textoindependiente"/>
        <w:ind w:left="120"/>
        <w:jc w:val="both"/>
      </w:pPr>
      <w:r>
        <w:rPr>
          <w:color w:val="4D4D4D"/>
        </w:rPr>
        <w:t>y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número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expediente</w:t>
      </w:r>
      <w:r>
        <w:rPr>
          <w:color w:val="4D4D4D"/>
          <w:spacing w:val="33"/>
        </w:rPr>
        <w:t xml:space="preserve"> </w:t>
      </w:r>
      <w:r w:rsidR="00A72888" w:rsidRPr="00A72888">
        <w:rPr>
          <w:color w:val="4D4D4D"/>
        </w:rPr>
        <w:t>NC23-10/2023</w:t>
      </w:r>
      <w:bookmarkStart w:id="0" w:name="_GoBack"/>
      <w:bookmarkEnd w:id="0"/>
      <w:r w:rsidR="00CF4B89" w:rsidRPr="00CF4B89">
        <w:rPr>
          <w:color w:val="4D4D4D"/>
        </w:rPr>
        <w:t>/</w:t>
      </w:r>
      <w:r w:rsidR="00BE1154" w:rsidRPr="00CF4B89">
        <w:rPr>
          <w:color w:val="4D4D4D"/>
        </w:rPr>
        <w:t>……….</w:t>
      </w:r>
      <w:r>
        <w:rPr>
          <w:color w:val="4D4D4D"/>
        </w:rPr>
        <w:t>,</w:t>
      </w:r>
      <w:r>
        <w:rPr>
          <w:color w:val="4D4D4D"/>
          <w:spacing w:val="31"/>
        </w:rPr>
        <w:t xml:space="preserve"> </w:t>
      </w:r>
      <w:r w:rsidRPr="00F85251">
        <w:rPr>
          <w:b/>
          <w:color w:val="4D4D4D"/>
        </w:rPr>
        <w:t>DECLARA</w:t>
      </w:r>
      <w:r>
        <w:rPr>
          <w:color w:val="4D4D4D"/>
        </w:rPr>
        <w:t>:</w:t>
      </w:r>
    </w:p>
    <w:p w:rsidR="00DA611F" w:rsidRDefault="00DA611F">
      <w:pPr>
        <w:pStyle w:val="Textoindependiente"/>
        <w:spacing w:before="1"/>
        <w:rPr>
          <w:sz w:val="35"/>
        </w:rPr>
      </w:pPr>
    </w:p>
    <w:p w:rsidR="00DA611F" w:rsidRDefault="007A1FF9" w:rsidP="003F172C">
      <w:pPr>
        <w:pStyle w:val="Textoindependiente"/>
        <w:spacing w:line="312" w:lineRule="auto"/>
        <w:ind w:left="120" w:right="283"/>
        <w:jc w:val="both"/>
      </w:pPr>
      <w:r>
        <w:rPr>
          <w:color w:val="4D4D4D"/>
        </w:rPr>
        <w:t>1.-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Que no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es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deudora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por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resolución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de procedencia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reintegros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de subvenciones,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efectos</w:t>
      </w:r>
      <w:r>
        <w:rPr>
          <w:color w:val="4D4D4D"/>
          <w:spacing w:val="60"/>
        </w:rPr>
        <w:t xml:space="preserve"> </w:t>
      </w:r>
      <w:r>
        <w:rPr>
          <w:color w:val="4D4D4D"/>
        </w:rPr>
        <w:t>de lo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dispuesto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en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el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artículo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25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del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Real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Decreto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887/2006,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21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julio,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por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el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que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aprueba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el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Reglamento</w:t>
      </w:r>
      <w:r>
        <w:rPr>
          <w:color w:val="4D4D4D"/>
          <w:spacing w:val="-57"/>
        </w:rPr>
        <w:t xml:space="preserve">          </w:t>
      </w:r>
      <w:r>
        <w:rPr>
          <w:color w:val="4D4D4D"/>
        </w:rPr>
        <w:t>de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la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Ley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38/2003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17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noviembre,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General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Subvenciones.</w:t>
      </w:r>
    </w:p>
    <w:p w:rsidR="00DA611F" w:rsidRDefault="00DA611F">
      <w:pPr>
        <w:pStyle w:val="Textoindependiente"/>
        <w:spacing w:before="1"/>
        <w:rPr>
          <w:sz w:val="28"/>
        </w:rPr>
      </w:pPr>
    </w:p>
    <w:p w:rsidR="00DA611F" w:rsidRPr="00CF4B89" w:rsidRDefault="007A1FF9" w:rsidP="00CF4B89">
      <w:pPr>
        <w:pStyle w:val="Textoindependiente"/>
        <w:spacing w:line="312" w:lineRule="auto"/>
        <w:ind w:left="120" w:right="283"/>
        <w:jc w:val="both"/>
        <w:rPr>
          <w:color w:val="4D4D4D"/>
        </w:rPr>
      </w:pPr>
      <w:r w:rsidRPr="00CF4B89">
        <w:rPr>
          <w:color w:val="4D4D4D"/>
        </w:rPr>
        <w:t>2.- ACEPTA la subvención propuesta y ajusta</w:t>
      </w:r>
      <w:r w:rsidR="00CF4B89">
        <w:rPr>
          <w:color w:val="4D4D4D"/>
        </w:rPr>
        <w:t xml:space="preserve"> </w:t>
      </w:r>
      <w:r w:rsidR="00B953F1" w:rsidRPr="00CF4B89">
        <w:rPr>
          <w:color w:val="4D4D4D"/>
        </w:rPr>
        <w:t>(1)</w:t>
      </w:r>
      <w:r w:rsidRPr="00CF4B89">
        <w:rPr>
          <w:color w:val="4D4D4D"/>
        </w:rPr>
        <w:t xml:space="preserve">, en la aplicación SFOC, el programa formativo concedido por un importe de </w:t>
      </w:r>
      <w:r w:rsidR="00BE1154" w:rsidRPr="00CF4B89">
        <w:rPr>
          <w:color w:val="4D4D4D"/>
        </w:rPr>
        <w:t>…………………..</w:t>
      </w:r>
      <w:r w:rsidRPr="00CF4B89">
        <w:rPr>
          <w:color w:val="4D4D4D"/>
        </w:rPr>
        <w:t xml:space="preserve">€, para la financiación del programa solicitado en el marco de la Orden de </w:t>
      </w:r>
      <w:r w:rsidR="00CF4B89" w:rsidRPr="00CF4B89">
        <w:rPr>
          <w:color w:val="4D4D4D"/>
        </w:rPr>
        <w:t>23</w:t>
      </w:r>
      <w:r w:rsidRPr="00CF4B89">
        <w:rPr>
          <w:color w:val="4D4D4D"/>
        </w:rPr>
        <w:t xml:space="preserve"> de </w:t>
      </w:r>
      <w:r w:rsidR="00A72888">
        <w:rPr>
          <w:color w:val="4D4D4D"/>
        </w:rPr>
        <w:t>octubre de 2023</w:t>
      </w:r>
      <w:r w:rsidR="00F85251" w:rsidRPr="00CF4B89">
        <w:rPr>
          <w:color w:val="4D4D4D"/>
        </w:rPr>
        <w:t xml:space="preserve"> de la Consejería de Economía Hacienda y Empleo, </w:t>
      </w:r>
      <w:r w:rsidRPr="00CF4B89">
        <w:rPr>
          <w:color w:val="4D4D4D"/>
        </w:rPr>
        <w:t>por la que se convocan</w:t>
      </w:r>
      <w:r w:rsidR="00A72888">
        <w:rPr>
          <w:color w:val="4D4D4D"/>
        </w:rPr>
        <w:t>, para el año 2023</w:t>
      </w:r>
      <w:r w:rsidR="00CF4B89" w:rsidRPr="00CF4B89">
        <w:rPr>
          <w:color w:val="4D4D4D"/>
        </w:rPr>
        <w:t xml:space="preserve">, </w:t>
      </w:r>
      <w:r w:rsidRPr="00CF4B89">
        <w:rPr>
          <w:color w:val="4D4D4D"/>
        </w:rPr>
        <w:t xml:space="preserve"> subvenciones para la financi</w:t>
      </w:r>
      <w:r w:rsidR="00CF4B89" w:rsidRPr="00CF4B89">
        <w:rPr>
          <w:color w:val="4D4D4D"/>
        </w:rPr>
        <w:t>ación de programas de formación</w:t>
      </w:r>
      <w:r w:rsidRPr="00CF4B89">
        <w:rPr>
          <w:color w:val="4D4D4D"/>
        </w:rPr>
        <w:t xml:space="preserve"> dirigidos </w:t>
      </w:r>
      <w:r w:rsidR="00CF4B89" w:rsidRPr="00CF4B89">
        <w:rPr>
          <w:color w:val="4D4D4D"/>
        </w:rPr>
        <w:t xml:space="preserve">a la </w:t>
      </w:r>
      <w:r w:rsidR="00DB29B5" w:rsidRPr="00CF4B89">
        <w:rPr>
          <w:color w:val="4D4D4D"/>
        </w:rPr>
        <w:t>capacitación</w:t>
      </w:r>
      <w:r w:rsidR="00CF4B89" w:rsidRPr="00CF4B89">
        <w:rPr>
          <w:color w:val="4D4D4D"/>
        </w:rPr>
        <w:t xml:space="preserve"> de los agentes sociales para el desarrollo de las funciones relacionadas con el </w:t>
      </w:r>
      <w:r w:rsidR="00DB29B5" w:rsidRPr="00CF4B89">
        <w:rPr>
          <w:color w:val="4D4D4D"/>
        </w:rPr>
        <w:t>diálogo</w:t>
      </w:r>
      <w:r w:rsidR="00CF4B89" w:rsidRPr="00CF4B89">
        <w:rPr>
          <w:color w:val="4D4D4D"/>
        </w:rPr>
        <w:t xml:space="preserve"> social y la negociación colectiva en la Comunidad de Madrid</w:t>
      </w:r>
      <w:r w:rsidRPr="00CF4B89">
        <w:rPr>
          <w:color w:val="4D4D4D"/>
        </w:rPr>
        <w:t>.</w:t>
      </w:r>
      <w:r w:rsidR="00CF4B89" w:rsidRPr="00CF4B89">
        <w:rPr>
          <w:color w:val="4D4D4D"/>
        </w:rPr>
        <w:t xml:space="preserve"> </w:t>
      </w:r>
    </w:p>
    <w:p w:rsidR="00DA611F" w:rsidRDefault="00DA611F">
      <w:pPr>
        <w:pStyle w:val="Textoindependiente"/>
        <w:spacing w:before="2"/>
        <w:rPr>
          <w:sz w:val="28"/>
        </w:rPr>
      </w:pPr>
    </w:p>
    <w:p w:rsidR="00DA611F" w:rsidRDefault="007A1FF9">
      <w:pPr>
        <w:pStyle w:val="Textoindependiente"/>
        <w:spacing w:line="312" w:lineRule="auto"/>
        <w:ind w:left="120" w:right="138"/>
        <w:jc w:val="both"/>
      </w:pPr>
      <w:r>
        <w:rPr>
          <w:color w:val="4D4D4D"/>
        </w:rPr>
        <w:t>La presente aceptación se extiende al cumplimiento de las condiciones que al solicitante se imponen en la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mencionada Convocatoria y las derivadas de la normativa aplicable a las mencionadas ayudas, así como las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indicadas en la propuesta de Resolución Definitiva de la Dirección General de Formación de la Comunidad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de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Madrid.</w:t>
      </w:r>
    </w:p>
    <w:p w:rsidR="00DA611F" w:rsidRDefault="00DA611F">
      <w:pPr>
        <w:pStyle w:val="Textoindependiente"/>
        <w:spacing w:before="11"/>
        <w:rPr>
          <w:sz w:val="29"/>
        </w:rPr>
      </w:pPr>
    </w:p>
    <w:p w:rsidR="00DA611F" w:rsidRDefault="007A1FF9">
      <w:pPr>
        <w:pStyle w:val="Textoindependiente"/>
        <w:ind w:right="145"/>
        <w:jc w:val="right"/>
        <w:rPr>
          <w:color w:val="4D4D4D"/>
          <w:spacing w:val="-1"/>
        </w:rPr>
      </w:pPr>
      <w:r>
        <w:rPr>
          <w:color w:val="4D4D4D"/>
        </w:rPr>
        <w:t>Madrid,</w:t>
      </w:r>
      <w:r>
        <w:rPr>
          <w:color w:val="4D4D4D"/>
          <w:spacing w:val="-1"/>
        </w:rPr>
        <w:t xml:space="preserve"> </w:t>
      </w:r>
      <w:r w:rsidR="00F90CC8">
        <w:rPr>
          <w:color w:val="4D4D4D"/>
          <w:spacing w:val="-1"/>
        </w:rPr>
        <w:t>…………………………………………….</w:t>
      </w:r>
    </w:p>
    <w:p w:rsidR="00B953F1" w:rsidRDefault="00B953F1">
      <w:pPr>
        <w:pStyle w:val="Textoindependiente"/>
        <w:ind w:right="145"/>
        <w:jc w:val="right"/>
        <w:rPr>
          <w:color w:val="4D4D4D"/>
          <w:spacing w:val="-1"/>
        </w:rPr>
      </w:pPr>
    </w:p>
    <w:p w:rsidR="00B953F1" w:rsidRDefault="00B953F1">
      <w:pPr>
        <w:pStyle w:val="Textoindependiente"/>
        <w:ind w:right="145"/>
        <w:jc w:val="right"/>
        <w:rPr>
          <w:color w:val="4D4D4D"/>
          <w:spacing w:val="-1"/>
        </w:rPr>
      </w:pPr>
    </w:p>
    <w:p w:rsidR="00B953F1" w:rsidRPr="007A1FF9" w:rsidRDefault="003F172C" w:rsidP="00F44F26">
      <w:pPr>
        <w:pStyle w:val="Textoindependiente"/>
        <w:numPr>
          <w:ilvl w:val="0"/>
          <w:numId w:val="1"/>
        </w:numPr>
        <w:ind w:right="145"/>
        <w:rPr>
          <w:sz w:val="22"/>
          <w:szCs w:val="22"/>
        </w:rPr>
      </w:pPr>
      <w:r w:rsidRPr="007A1FF9">
        <w:rPr>
          <w:sz w:val="22"/>
          <w:szCs w:val="22"/>
        </w:rPr>
        <w:t xml:space="preserve">Cuando el importe de la subvención de la propuesta de resolución sea inferior al que figura en la solicitud presentada, la solicitante, deberá reformular su solicitud para ajustar los compromisos y condiciones a </w:t>
      </w:r>
      <w:r w:rsidR="007A1FF9">
        <w:rPr>
          <w:sz w:val="22"/>
          <w:szCs w:val="22"/>
        </w:rPr>
        <w:t>la s</w:t>
      </w:r>
      <w:r w:rsidRPr="007A1FF9">
        <w:rPr>
          <w:sz w:val="22"/>
          <w:szCs w:val="22"/>
        </w:rPr>
        <w:t>ubvención otorgada en dicha propuesta</w:t>
      </w:r>
      <w:r w:rsidR="007A1FF9" w:rsidRPr="007A1FF9">
        <w:rPr>
          <w:sz w:val="22"/>
          <w:szCs w:val="22"/>
        </w:rPr>
        <w:t>, para cada una de las anualidades</w:t>
      </w:r>
      <w:r w:rsidRPr="007A1FF9">
        <w:rPr>
          <w:sz w:val="22"/>
          <w:szCs w:val="22"/>
        </w:rPr>
        <w:t>.</w:t>
      </w:r>
    </w:p>
    <w:sectPr w:rsidR="00B953F1" w:rsidRPr="007A1FF9" w:rsidSect="00F85251">
      <w:type w:val="continuous"/>
      <w:pgSz w:w="11910" w:h="16840"/>
      <w:pgMar w:top="700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71CAB"/>
    <w:multiLevelType w:val="hybridMultilevel"/>
    <w:tmpl w:val="14BCC5E0"/>
    <w:lvl w:ilvl="0" w:tplc="EB3E42FC">
      <w:start w:val="1"/>
      <w:numFmt w:val="decimal"/>
      <w:lvlText w:val="(%1)"/>
      <w:lvlJc w:val="left"/>
      <w:pPr>
        <w:ind w:left="720" w:hanging="360"/>
      </w:pPr>
      <w:rPr>
        <w:rFonts w:hint="default"/>
        <w:color w:val="4D4D4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1F"/>
    <w:rsid w:val="003F172C"/>
    <w:rsid w:val="0075743E"/>
    <w:rsid w:val="007A1FF9"/>
    <w:rsid w:val="00A72888"/>
    <w:rsid w:val="00B953F1"/>
    <w:rsid w:val="00BE1154"/>
    <w:rsid w:val="00C03A61"/>
    <w:rsid w:val="00CF4B89"/>
    <w:rsid w:val="00DA611F"/>
    <w:rsid w:val="00DB29B5"/>
    <w:rsid w:val="00F85251"/>
    <w:rsid w:val="00F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CC57-D940-41C7-9253-1C74D800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251"/>
  </w:style>
  <w:style w:type="paragraph" w:styleId="Ttulo1">
    <w:name w:val="heading 1"/>
    <w:basedOn w:val="Normal"/>
    <w:next w:val="Normal"/>
    <w:link w:val="Ttulo1Car"/>
    <w:uiPriority w:val="9"/>
    <w:qFormat/>
    <w:rsid w:val="00F8525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525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525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525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52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52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52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52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525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F8525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852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525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525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525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525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525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525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525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5251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8525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PuestoCar">
    <w:name w:val="Puesto Car"/>
    <w:basedOn w:val="Fuentedeprrafopredeter"/>
    <w:link w:val="Puesto"/>
    <w:uiPriority w:val="10"/>
    <w:rsid w:val="00F8525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8525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5251"/>
    <w:rPr>
      <w:color w:val="1F497D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85251"/>
    <w:rPr>
      <w:b/>
      <w:bCs/>
    </w:rPr>
  </w:style>
  <w:style w:type="character" w:styleId="nfasis">
    <w:name w:val="Emphasis"/>
    <w:basedOn w:val="Fuentedeprrafopredeter"/>
    <w:uiPriority w:val="20"/>
    <w:qFormat/>
    <w:rsid w:val="00F8525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F8525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8525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85251"/>
    <w:rPr>
      <w:i/>
      <w:iCs/>
      <w:color w:val="76923C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525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525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8525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8525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F8525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8525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F85251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52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- 4557CPT-Aceptacion Reformulacion.docx</vt:lpstr>
    </vt:vector>
  </TitlesOfParts>
  <Company>Comunidad de Madrid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- 4557CPT-Aceptacion Reformulacion.docx</dc:title>
  <dc:creator>Araceli</dc:creator>
  <cp:lastModifiedBy>VILLARROYA BUGELLA, PATRICIA</cp:lastModifiedBy>
  <cp:revision>2</cp:revision>
  <dcterms:created xsi:type="dcterms:W3CDTF">2023-12-11T10:12:00Z</dcterms:created>
  <dcterms:modified xsi:type="dcterms:W3CDTF">2023-12-11T10:12:00Z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LastSaved">
    <vt:filetime>2022-12-05T00:00:00Z</vt:filetime>
  </property>
</Properties>
</file>