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00" w:rsidRPr="0050297D" w:rsidRDefault="00BE4B00" w:rsidP="00E33C2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0297D">
        <w:rPr>
          <w:rFonts w:asciiTheme="minorHAnsi" w:hAnsiTheme="minorHAnsi" w:cs="Arial"/>
          <w:b/>
          <w:sz w:val="22"/>
          <w:szCs w:val="22"/>
        </w:rPr>
        <w:t xml:space="preserve">ANEXO </w:t>
      </w:r>
      <w:r w:rsidR="000E0FDA">
        <w:rPr>
          <w:rFonts w:asciiTheme="minorHAnsi" w:hAnsiTheme="minorHAnsi" w:cs="Arial"/>
          <w:b/>
          <w:sz w:val="22"/>
          <w:szCs w:val="22"/>
        </w:rPr>
        <w:t>II</w:t>
      </w:r>
      <w:r w:rsidRPr="0050297D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0297D" w:rsidRPr="0050297D" w:rsidRDefault="0050297D" w:rsidP="0050297D">
      <w:pPr>
        <w:jc w:val="center"/>
        <w:rPr>
          <w:rFonts w:asciiTheme="minorHAnsi" w:hAnsiTheme="minorHAnsi"/>
          <w:b/>
          <w:sz w:val="22"/>
          <w:szCs w:val="22"/>
        </w:rPr>
      </w:pPr>
      <w:r w:rsidRPr="0050297D">
        <w:rPr>
          <w:rFonts w:asciiTheme="minorHAnsi" w:hAnsiTheme="minorHAnsi"/>
          <w:b/>
          <w:sz w:val="22"/>
          <w:szCs w:val="22"/>
        </w:rPr>
        <w:t>IDENTIFICACIÓN Y PUBLICIDAD</w:t>
      </w:r>
    </w:p>
    <w:p w:rsidR="00E33C26" w:rsidRPr="00CD4C69" w:rsidRDefault="00E33C26" w:rsidP="00E33C26">
      <w:pPr>
        <w:jc w:val="center"/>
        <w:rPr>
          <w:rFonts w:ascii="Arial" w:hAnsi="Arial" w:cs="Arial"/>
          <w:sz w:val="22"/>
          <w:szCs w:val="22"/>
        </w:rPr>
      </w:pPr>
    </w:p>
    <w:p w:rsidR="00252A74" w:rsidRPr="00252A74" w:rsidRDefault="00252A74" w:rsidP="00252A74">
      <w:pPr>
        <w:rPr>
          <w:rFonts w:asciiTheme="minorHAnsi" w:hAnsiTheme="minorHAnsi" w:cs="Arial"/>
          <w:b/>
          <w:sz w:val="22"/>
          <w:szCs w:val="22"/>
        </w:rPr>
      </w:pPr>
      <w:r w:rsidRPr="00252A74">
        <w:rPr>
          <w:rFonts w:asciiTheme="minorHAnsi" w:hAnsiTheme="minorHAnsi" w:cs="Arial"/>
          <w:b/>
          <w:sz w:val="22"/>
          <w:szCs w:val="22"/>
        </w:rPr>
        <w:t>TEXTO a incorporar en los contratos de trabajo:</w:t>
      </w:r>
      <w:bookmarkStart w:id="0" w:name="_GoBack"/>
      <w:bookmarkEnd w:id="0"/>
    </w:p>
    <w:p w:rsidR="00252A74" w:rsidRPr="0050297D" w:rsidRDefault="00252A74" w:rsidP="00252A74">
      <w:pPr>
        <w:rPr>
          <w:rFonts w:asciiTheme="minorHAnsi" w:hAnsiTheme="minorHAnsi" w:cs="Arial"/>
          <w:sz w:val="22"/>
          <w:szCs w:val="22"/>
        </w:rPr>
      </w:pPr>
      <w:r w:rsidRPr="0050297D">
        <w:rPr>
          <w:rFonts w:asciiTheme="minorHAnsi" w:hAnsiTheme="minorHAnsi" w:cs="Arial"/>
          <w:sz w:val="22"/>
          <w:szCs w:val="22"/>
        </w:rPr>
        <w:t>«Este contrato se ha financiado con cargo a los fondos procedentes del Servicio Público de Empleo Estatal»</w:t>
      </w:r>
    </w:p>
    <w:p w:rsidR="00252A74" w:rsidRPr="0050297D" w:rsidRDefault="00252A74" w:rsidP="00252A74">
      <w:pPr>
        <w:rPr>
          <w:rFonts w:asciiTheme="minorHAnsi" w:hAnsiTheme="minorHAnsi" w:cs="Arial"/>
          <w:sz w:val="22"/>
          <w:szCs w:val="22"/>
        </w:rPr>
      </w:pPr>
    </w:p>
    <w:p w:rsidR="00252A74" w:rsidRPr="00252A74" w:rsidRDefault="00252A74" w:rsidP="00252A74">
      <w:pPr>
        <w:rPr>
          <w:rFonts w:asciiTheme="minorHAnsi" w:hAnsiTheme="minorHAnsi" w:cs="Arial"/>
          <w:b/>
          <w:sz w:val="22"/>
          <w:szCs w:val="22"/>
        </w:rPr>
      </w:pPr>
      <w:r w:rsidRPr="00252A74">
        <w:rPr>
          <w:rFonts w:asciiTheme="minorHAnsi" w:hAnsiTheme="minorHAnsi" w:cs="Arial"/>
          <w:b/>
          <w:sz w:val="22"/>
          <w:szCs w:val="22"/>
        </w:rPr>
        <w:t>CARTEL:</w:t>
      </w:r>
    </w:p>
    <w:p w:rsidR="00252A74" w:rsidRPr="0050297D" w:rsidRDefault="00252A74" w:rsidP="00252A74">
      <w:pPr>
        <w:rPr>
          <w:rFonts w:asciiTheme="minorHAnsi" w:hAnsiTheme="minorHAnsi" w:cs="Arial"/>
          <w:sz w:val="22"/>
          <w:szCs w:val="22"/>
        </w:rPr>
      </w:pPr>
      <w:r w:rsidRPr="0050297D">
        <w:rPr>
          <w:rFonts w:asciiTheme="minorHAnsi" w:hAnsiTheme="minorHAnsi" w:cs="Arial"/>
          <w:sz w:val="22"/>
          <w:szCs w:val="22"/>
        </w:rPr>
        <w:t>Cartel anunciador situado en dependencias interiores: Tamaño A 3</w:t>
      </w:r>
    </w:p>
    <w:p w:rsidR="00252A74" w:rsidRPr="0050297D" w:rsidRDefault="00252A74" w:rsidP="00252A74">
      <w:pPr>
        <w:rPr>
          <w:rFonts w:asciiTheme="minorHAnsi" w:hAnsiTheme="minorHAnsi" w:cs="Arial"/>
          <w:sz w:val="22"/>
          <w:szCs w:val="22"/>
        </w:rPr>
      </w:pPr>
      <w:r w:rsidRPr="0050297D">
        <w:rPr>
          <w:rFonts w:asciiTheme="minorHAnsi" w:hAnsiTheme="minorHAnsi" w:cs="Arial"/>
          <w:sz w:val="22"/>
          <w:szCs w:val="22"/>
        </w:rPr>
        <w:t>Cartel anunciador situado en el exterior donde se desarrolla la obra o servicio: Tamaño 100 cm x 100 cm</w:t>
      </w:r>
    </w:p>
    <w:p w:rsidR="00252A74" w:rsidRPr="00CD4C69" w:rsidRDefault="00252A74" w:rsidP="00252A74">
      <w:pPr>
        <w:rPr>
          <w:rFonts w:ascii="Arial" w:hAnsi="Arial" w:cs="Arial"/>
          <w:b/>
          <w:sz w:val="22"/>
          <w:szCs w:val="22"/>
        </w:rPr>
      </w:pPr>
    </w:p>
    <w:p w:rsidR="00252A74" w:rsidRPr="00BE4B00" w:rsidRDefault="00252A74" w:rsidP="00252A74">
      <w:pPr>
        <w:jc w:val="center"/>
        <w:rPr>
          <w:rFonts w:ascii="Arial" w:hAnsi="Arial" w:cs="Arial"/>
          <w:b/>
          <w:sz w:val="22"/>
          <w:szCs w:val="22"/>
        </w:rPr>
      </w:pPr>
    </w:p>
    <w:p w:rsidR="00252A74" w:rsidRPr="0088699B" w:rsidRDefault="00252A74" w:rsidP="00252A74">
      <w:pPr>
        <w:ind w:left="1416" w:firstLine="708"/>
      </w:pPr>
      <w:r>
        <w:rPr>
          <w:sz w:val="18"/>
        </w:rPr>
        <w:t xml:space="preserve">        </w:t>
      </w:r>
      <w:r>
        <w:rPr>
          <w:sz w:val="18"/>
        </w:rPr>
        <w:tab/>
      </w:r>
      <w:r w:rsidRPr="0088699B">
        <w:t xml:space="preserve">                  Fondo Blanco </w:t>
      </w:r>
    </w:p>
    <w:p w:rsidR="00252A74" w:rsidRDefault="00252A74" w:rsidP="00252A7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</w:p>
    <w:p w:rsidR="00252A74" w:rsidRDefault="00252A74" w:rsidP="00252A74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B484A" wp14:editId="08711DAC">
                <wp:simplePos x="0" y="0"/>
                <wp:positionH relativeFrom="column">
                  <wp:posOffset>-367665</wp:posOffset>
                </wp:positionH>
                <wp:positionV relativeFrom="paragraph">
                  <wp:posOffset>138430</wp:posOffset>
                </wp:positionV>
                <wp:extent cx="542925" cy="5343525"/>
                <wp:effectExtent l="0" t="0" r="28575" b="28575"/>
                <wp:wrapTight wrapText="bothSides">
                  <wp:wrapPolygon edited="0">
                    <wp:start x="0" y="0"/>
                    <wp:lineTo x="0" y="21639"/>
                    <wp:lineTo x="21979" y="21639"/>
                    <wp:lineTo x="21979" y="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A74" w:rsidRDefault="00252A74" w:rsidP="00252A74">
                            <w:r>
                              <w:t>Fondo Blanco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Fondo Pantoné 032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Fondo Blanco</w:t>
                            </w:r>
                          </w:p>
                          <w:p w:rsidR="00252A74" w:rsidRPr="005C589B" w:rsidRDefault="00252A74" w:rsidP="00252A74">
                            <w:r w:rsidRPr="005C589B">
                              <w:t xml:space="preserve">Helvética Black    </w:t>
                            </w:r>
                            <w:r w:rsidRPr="005C589B">
                              <w:tab/>
                              <w:t xml:space="preserve">              Helvética Blanca                                 </w:t>
                            </w:r>
                          </w:p>
                          <w:p w:rsidR="00252A74" w:rsidRPr="005C589B" w:rsidRDefault="00252A74" w:rsidP="00252A74">
                            <w:r w:rsidRPr="005C589B">
                              <w:t xml:space="preserve">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5DB484A" id="_x0000_s1032" type="#_x0000_t202" style="position:absolute;margin-left:-28.95pt;margin-top:10.9pt;width:42.75pt;height:4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" strokecolor="white">
                <v:stroke dashstyle="1 1" endcap="round"/>
                <v:textbox style="layout-flow:vertical;mso-layout-flow-alt:bottom-to-top">
                  <w:txbxContent>
                    <w:p w:rsidR="00252A74" w:rsidRDefault="00252A74" w:rsidP="00252A74">
                      <w:r>
                        <w:t>Fondo Blanco</w:t>
                      </w:r>
                      <w:r>
                        <w:tab/>
                      </w:r>
                      <w:r>
                        <w:tab/>
                        <w:t xml:space="preserve">              Fondo </w:t>
                      </w:r>
                      <w:proofErr w:type="spellStart"/>
                      <w:r>
                        <w:t>Pantoné</w:t>
                      </w:r>
                      <w:proofErr w:type="spellEnd"/>
                      <w:r>
                        <w:t xml:space="preserve"> 032</w:t>
                      </w:r>
                      <w:r>
                        <w:tab/>
                      </w:r>
                      <w:r>
                        <w:tab/>
                        <w:t xml:space="preserve">    Fondo Blanco</w:t>
                      </w:r>
                    </w:p>
                    <w:p w:rsidR="00252A74" w:rsidRPr="005C589B" w:rsidRDefault="00252A74" w:rsidP="00252A74">
                      <w:r w:rsidRPr="005C589B">
                        <w:t xml:space="preserve">Helvética Black    </w:t>
                      </w:r>
                      <w:r w:rsidRPr="005C589B">
                        <w:tab/>
                        <w:t xml:space="preserve">              Helvética Blanca                                 </w:t>
                      </w:r>
                    </w:p>
                    <w:p w:rsidR="00252A74" w:rsidRPr="005C589B" w:rsidRDefault="00252A74" w:rsidP="00252A74">
                      <w:r w:rsidRPr="005C589B">
                        <w:t xml:space="preserve">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118"/>
      </w:tblGrid>
      <w:tr w:rsidR="00252A74" w:rsidTr="00DE3E01">
        <w:trPr>
          <w:cantSplit/>
          <w:trHeight w:val="2994"/>
        </w:trPr>
        <w:tc>
          <w:tcPr>
            <w:tcW w:w="5812" w:type="dxa"/>
          </w:tcPr>
          <w:p w:rsidR="00252A74" w:rsidRDefault="00252A74" w:rsidP="00DE3E01">
            <w:pPr>
              <w:jc w:val="center"/>
            </w:pPr>
          </w:p>
          <w:p w:rsidR="00252A74" w:rsidRDefault="00252A74" w:rsidP="00DE3E01"/>
          <w:p w:rsidR="00252A74" w:rsidRDefault="00252A74" w:rsidP="00DE3E01">
            <w:pPr>
              <w:jc w:val="center"/>
            </w:pPr>
          </w:p>
          <w:p w:rsidR="00252A74" w:rsidRDefault="00252A74" w:rsidP="00DE3E01">
            <w:pPr>
              <w:jc w:val="center"/>
              <w:rPr>
                <w:sz w:val="18"/>
              </w:rPr>
            </w:pPr>
            <w:r w:rsidRPr="0050297D">
              <w:rPr>
                <w:noProof/>
                <w:sz w:val="18"/>
              </w:rPr>
              <w:drawing>
                <wp:inline distT="0" distB="0" distL="0" distR="0" wp14:anchorId="768BFA57" wp14:editId="730FD7E9">
                  <wp:extent cx="2977188" cy="1116000"/>
                  <wp:effectExtent l="0" t="0" r="0" b="8255"/>
                  <wp:docPr id="15" name="Imagen 15" descr="G:\COMUNICACION Y PROCEDIMIENTOS\0.3.  Modelos Correspondencia, Logos e Imagen Corporativa\LOGOS CONSEJERIA y DDGG ECONOMIA, HACIENDA Y EMPLEO JUNIO 2021\CONSEJERÍA\ECONOMÍ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MUNICACION Y PROCEDIMIENTOS\0.3.  Modelos Correspondencia, Logos e Imagen Corporativa\LOGOS CONSEJERIA y DDGG ECONOMIA, HACIENDA Y EMPLEO JUNIO 2021\CONSEJERÍA\ECONOMÍ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188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252A74" w:rsidRDefault="00252A74" w:rsidP="00DE3E01">
            <w:pPr>
              <w:rPr>
                <w:sz w:val="18"/>
              </w:rPr>
            </w:pPr>
          </w:p>
          <w:p w:rsidR="00252A74" w:rsidRDefault="00EC3255" w:rsidP="00DE3E01">
            <w:pPr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5648" behindDoc="0" locked="0" layoutInCell="1" allowOverlap="1" wp14:anchorId="41DAECAC" wp14:editId="06B65309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104775</wp:posOffset>
                  </wp:positionV>
                  <wp:extent cx="1187450" cy="1440000"/>
                  <wp:effectExtent l="19050" t="19050" r="12700" b="27305"/>
                  <wp:wrapSquare wrapText="bothSides"/>
                  <wp:docPr id="16" name="Imagen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13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</w:rPr>
            </w:pPr>
          </w:p>
          <w:p w:rsidR="00252A74" w:rsidRDefault="00252A74" w:rsidP="00DE3E01">
            <w:pPr>
              <w:jc w:val="center"/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</w:p>
          <w:p w:rsidR="00252A74" w:rsidRPr="005C589B" w:rsidRDefault="00252A74" w:rsidP="00DE3E01">
            <w:pPr>
              <w:jc w:val="center"/>
              <w:rPr>
                <w:rFonts w:ascii="Helvetica-Black-SemiBold" w:hAnsi="Helvetica-Black-SemiBold"/>
                <w:b/>
              </w:rPr>
            </w:pPr>
            <w:r w:rsidRPr="005C589B">
              <w:rPr>
                <w:rFonts w:ascii="Helvetica-Black-SemiBold" w:hAnsi="Helvetica-Black-SemiBold"/>
                <w:b/>
              </w:rPr>
              <w:t>Promueve:</w:t>
            </w:r>
          </w:p>
          <w:p w:rsidR="00252A74" w:rsidRPr="00B27FD6" w:rsidRDefault="00252A74" w:rsidP="00DE3E01">
            <w:pPr>
              <w:jc w:val="center"/>
              <w:rPr>
                <w:sz w:val="18"/>
                <w:szCs w:val="18"/>
              </w:rPr>
            </w:pPr>
          </w:p>
          <w:p w:rsidR="00252A74" w:rsidRPr="00B27FD6" w:rsidRDefault="00252A74" w:rsidP="00DE3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C589B">
              <w:rPr>
                <w:i/>
                <w:sz w:val="18"/>
                <w:szCs w:val="18"/>
              </w:rPr>
              <w:t xml:space="preserve">Logotipo de </w:t>
            </w:r>
            <w:smartTag w:uri="urn:schemas-microsoft-com:office:smarttags" w:element="PersonName">
              <w:smartTagPr>
                <w:attr w:name="ProductID" w:val="la Entidad Promotora"/>
              </w:smartTagPr>
              <w:r w:rsidRPr="005C589B">
                <w:rPr>
                  <w:i/>
                  <w:sz w:val="18"/>
                  <w:szCs w:val="18"/>
                </w:rPr>
                <w:t>la Entidad Promotora</w:t>
              </w:r>
            </w:smartTag>
            <w:r>
              <w:rPr>
                <w:sz w:val="18"/>
                <w:szCs w:val="18"/>
              </w:rPr>
              <w:t>)</w:t>
            </w:r>
          </w:p>
          <w:p w:rsidR="00252A74" w:rsidRPr="000C279D" w:rsidRDefault="00252A74" w:rsidP="00DE3E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2A74" w:rsidRPr="000C279D" w:rsidRDefault="00252A74" w:rsidP="00DE3E01">
            <w:pPr>
              <w:jc w:val="center"/>
              <w:rPr>
                <w:sz w:val="18"/>
                <w:szCs w:val="18"/>
              </w:rPr>
            </w:pPr>
          </w:p>
          <w:p w:rsidR="00252A74" w:rsidRDefault="00252A74" w:rsidP="00DE3E01">
            <w:pPr>
              <w:jc w:val="center"/>
            </w:pPr>
          </w:p>
          <w:p w:rsidR="00252A74" w:rsidRDefault="00252A74" w:rsidP="00DE3E01">
            <w:pPr>
              <w:jc w:val="center"/>
              <w:rPr>
                <w:rFonts w:ascii="Gill Sans MT" w:hAnsi="Gill Sans MT" w:cs="Arial"/>
                <w:b/>
                <w:sz w:val="16"/>
                <w:szCs w:val="16"/>
              </w:rPr>
            </w:pPr>
          </w:p>
          <w:p w:rsidR="00252A74" w:rsidRDefault="00252A74" w:rsidP="00DE3E01">
            <w:pPr>
              <w:rPr>
                <w:i/>
                <w:sz w:val="18"/>
              </w:rPr>
            </w:pPr>
          </w:p>
          <w:p w:rsidR="00252A74" w:rsidRDefault="00252A74" w:rsidP="00DE3E01">
            <w:pPr>
              <w:jc w:val="center"/>
              <w:rPr>
                <w:i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9C3DDD" wp14:editId="53FE0699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13970</wp:posOffset>
                      </wp:positionV>
                      <wp:extent cx="1371600" cy="116840"/>
                      <wp:effectExtent l="0" t="3810" r="2540" b="317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2A74" w:rsidRPr="00015D0E" w:rsidRDefault="00252A74" w:rsidP="00252A74">
                                  <w:pPr>
                                    <w:rPr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B9C3DDD" id="_x0000_s1033" type="#_x0000_t202" style="position:absolute;left:0;text-align:left;margin-left:16.95pt;margin-top:1.1pt;width:108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OZuQIAAME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" filled="f" stroked="f">
                      <v:textbox>
                        <w:txbxContent>
                          <w:p w:rsidR="00252A74" w:rsidRPr="00015D0E" w:rsidRDefault="00252A74" w:rsidP="00252A74">
                            <w:pPr>
                              <w:rPr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2A74" w:rsidRDefault="00252A74" w:rsidP="00DE3E01">
            <w:pPr>
              <w:jc w:val="center"/>
              <w:rPr>
                <w:i/>
                <w:sz w:val="18"/>
              </w:rPr>
            </w:pPr>
          </w:p>
          <w:p w:rsidR="00252A74" w:rsidRPr="00D32EB7" w:rsidRDefault="00252A74" w:rsidP="00DE3E01">
            <w:pPr>
              <w:jc w:val="center"/>
              <w:rPr>
                <w:i/>
                <w:sz w:val="18"/>
              </w:rPr>
            </w:pPr>
          </w:p>
        </w:tc>
      </w:tr>
      <w:tr w:rsidR="00252A74" w:rsidTr="00DE3E01">
        <w:trPr>
          <w:cantSplit/>
          <w:trHeight w:val="1911"/>
        </w:trPr>
        <w:tc>
          <w:tcPr>
            <w:tcW w:w="5812" w:type="dxa"/>
            <w:shd w:val="clear" w:color="auto" w:fill="FF0000"/>
          </w:tcPr>
          <w:p w:rsidR="00252A74" w:rsidRDefault="00252A74" w:rsidP="00DE3E01">
            <w:pPr>
              <w:pStyle w:val="Ttulo1"/>
              <w:jc w:val="center"/>
              <w:rPr>
                <w:rFonts w:ascii="Arial" w:hAnsi="Arial"/>
                <w:b/>
              </w:rPr>
            </w:pP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  <w:r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  <w:t>Programa de</w:t>
            </w:r>
            <w:r>
              <w:t xml:space="preserve"> </w:t>
            </w:r>
            <w:r w:rsidRPr="00252A74"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  <w:t>Cualificación Profesional en ocupaciones con competencias profesionales emergentes</w:t>
            </w:r>
          </w:p>
          <w:p w:rsidR="00252A74" w:rsidRDefault="00252A74" w:rsidP="00DE3E01">
            <w:pPr>
              <w:pStyle w:val="Ttulo1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</w:p>
          <w:p w:rsidR="00252A74" w:rsidRPr="004D5CE5" w:rsidRDefault="00252A74" w:rsidP="00DE3E01">
            <w:pPr>
              <w:jc w:val="center"/>
              <w:rPr>
                <w:rFonts w:ascii="Helvetica-Black-SemiBold" w:hAnsi="Helvetica-Black-SemiBold"/>
                <w:color w:val="FFFFFF"/>
                <w:sz w:val="18"/>
              </w:rPr>
            </w:pPr>
          </w:p>
          <w:p w:rsidR="00252A74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4D5CE5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4D5CE5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4D5CE5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4D5CE5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4D5CE5" w:rsidRDefault="00252A74" w:rsidP="00DE3E01">
            <w:pPr>
              <w:rPr>
                <w:rFonts w:ascii="Helvetica-Black-SemiBold" w:hAnsi="Helvetica-Black-SemiBold"/>
                <w:color w:val="FFFFFF"/>
              </w:rPr>
            </w:pPr>
          </w:p>
          <w:p w:rsidR="00252A74" w:rsidRPr="00AC47B9" w:rsidRDefault="00252A74" w:rsidP="00DE3E01">
            <w:pPr>
              <w:rPr>
                <w:rFonts w:ascii="Helvetica-Black-SemiBold" w:hAnsi="Helvetica-Black-SemiBold"/>
                <w:color w:val="FFFFFF"/>
                <w:sz w:val="22"/>
                <w:szCs w:val="22"/>
              </w:rPr>
            </w:pPr>
            <w:r w:rsidRPr="00AC47B9">
              <w:rPr>
                <w:rFonts w:ascii="Helvetica-Black-SemiBold" w:hAnsi="Helvetica-Black-SemiBold"/>
                <w:b/>
                <w:color w:val="FFFFFF"/>
                <w:sz w:val="22"/>
                <w:szCs w:val="22"/>
              </w:rPr>
              <w:t>Subvención:</w:t>
            </w:r>
            <w:r>
              <w:rPr>
                <w:rFonts w:ascii="Helvetica-Black-SemiBold" w:hAnsi="Helvetica-Black-SemiBold"/>
                <w:color w:val="FFFFFF"/>
                <w:sz w:val="22"/>
                <w:szCs w:val="22"/>
              </w:rPr>
              <w:t xml:space="preserve">             e</w:t>
            </w:r>
            <w:r w:rsidRPr="00AC47B9">
              <w:rPr>
                <w:rFonts w:ascii="Helvetica-Black-SemiBold" w:hAnsi="Helvetica-Black-SemiBold"/>
                <w:color w:val="FFFFFF"/>
                <w:sz w:val="22"/>
                <w:szCs w:val="22"/>
              </w:rPr>
              <w:t>uros.</w:t>
            </w:r>
          </w:p>
          <w:p w:rsidR="00252A74" w:rsidRPr="004D5CE5" w:rsidRDefault="00252A74" w:rsidP="00DE3E01">
            <w:pPr>
              <w:rPr>
                <w:rFonts w:ascii="Helvetica-Black-SemiBold" w:hAnsi="Helvetica-Black-SemiBold" w:cs="Arial"/>
                <w:b/>
                <w:color w:val="FFFFFF"/>
              </w:rPr>
            </w:pPr>
          </w:p>
          <w:p w:rsidR="00252A74" w:rsidRDefault="00252A74" w:rsidP="00DE3E01">
            <w:pPr>
              <w:rPr>
                <w:sz w:val="18"/>
              </w:rPr>
            </w:pPr>
          </w:p>
        </w:tc>
        <w:tc>
          <w:tcPr>
            <w:tcW w:w="3118" w:type="dxa"/>
            <w:vMerge/>
          </w:tcPr>
          <w:p w:rsidR="00252A74" w:rsidRDefault="00252A74" w:rsidP="00DE3E01">
            <w:pPr>
              <w:rPr>
                <w:sz w:val="18"/>
              </w:rPr>
            </w:pPr>
          </w:p>
        </w:tc>
      </w:tr>
      <w:tr w:rsidR="00252A74" w:rsidTr="00DE3E01">
        <w:trPr>
          <w:trHeight w:val="428"/>
        </w:trPr>
        <w:tc>
          <w:tcPr>
            <w:tcW w:w="8930" w:type="dxa"/>
            <w:gridSpan w:val="2"/>
          </w:tcPr>
          <w:p w:rsidR="00252A74" w:rsidRDefault="00252A74" w:rsidP="00DE3E01">
            <w:pPr>
              <w:jc w:val="center"/>
              <w:rPr>
                <w:rFonts w:ascii="Helvetica-Black-SemiBold" w:hAnsi="Helvetica-Black-SemiBold"/>
                <w:b/>
                <w:sz w:val="18"/>
              </w:rPr>
            </w:pPr>
            <w:r w:rsidRPr="003B7E34">
              <w:rPr>
                <w:rFonts w:ascii="Helvetica-Black-SemiBold" w:hAnsi="Helvetica-Black-SemiBold"/>
                <w:b/>
                <w:sz w:val="18"/>
              </w:rPr>
              <w:t>Dirección General de</w:t>
            </w:r>
            <w:r>
              <w:rPr>
                <w:rFonts w:ascii="Helvetica-Black-SemiBold" w:hAnsi="Helvetica-Black-SemiBold"/>
                <w:b/>
                <w:sz w:val="18"/>
              </w:rPr>
              <w:t>l Servicio Público de</w:t>
            </w:r>
            <w:r w:rsidRPr="003B7E34">
              <w:rPr>
                <w:rFonts w:ascii="Helvetica-Black-SemiBold" w:hAnsi="Helvetica-Black-SemiBold"/>
                <w:b/>
                <w:sz w:val="18"/>
              </w:rPr>
              <w:t xml:space="preserve"> Empleo</w:t>
            </w:r>
          </w:p>
          <w:p w:rsidR="00252A74" w:rsidRPr="003B7E34" w:rsidRDefault="00252A74" w:rsidP="00DE3E01">
            <w:pPr>
              <w:jc w:val="center"/>
              <w:rPr>
                <w:rFonts w:ascii="Helvetica-Black-SemiBold" w:hAnsi="Helvetica-Black-SemiBold"/>
                <w:b/>
                <w:sz w:val="18"/>
              </w:rPr>
            </w:pPr>
          </w:p>
          <w:p w:rsidR="00252A74" w:rsidRDefault="00252A74" w:rsidP="00DE3E01">
            <w:pPr>
              <w:jc w:val="center"/>
              <w:rPr>
                <w:sz w:val="18"/>
              </w:rPr>
            </w:pPr>
            <w:r w:rsidRPr="003B7E34">
              <w:rPr>
                <w:rFonts w:ascii="Helvetica-Black-SemiBold" w:hAnsi="Helvetica-Black-SemiBold"/>
                <w:b/>
              </w:rPr>
              <w:t xml:space="preserve">CONSEJERÍA DE </w:t>
            </w:r>
            <w:r>
              <w:rPr>
                <w:rFonts w:ascii="Helvetica-Black-SemiBold" w:hAnsi="Helvetica-Black-SemiBold"/>
                <w:b/>
              </w:rPr>
              <w:t>ECONOMÍA</w:t>
            </w:r>
            <w:r w:rsidRPr="003B7E34">
              <w:rPr>
                <w:rFonts w:ascii="Helvetica-Black-SemiBold" w:hAnsi="Helvetica-Black-SemiBold"/>
                <w:b/>
              </w:rPr>
              <w:t xml:space="preserve">, </w:t>
            </w:r>
            <w:r>
              <w:rPr>
                <w:rFonts w:ascii="Helvetica-Black-SemiBold" w:hAnsi="Helvetica-Black-SemiBold"/>
                <w:b/>
              </w:rPr>
              <w:t>HACIENDA Y EMPLEO</w:t>
            </w:r>
          </w:p>
        </w:tc>
      </w:tr>
    </w:tbl>
    <w:p w:rsidR="00252A74" w:rsidRDefault="00252A74" w:rsidP="00252A74">
      <w:pPr>
        <w:rPr>
          <w:sz w:val="18"/>
        </w:rPr>
      </w:pPr>
    </w:p>
    <w:p w:rsidR="00252A74" w:rsidRPr="00700B37" w:rsidRDefault="00252A74" w:rsidP="00252A74">
      <w:pPr>
        <w:jc w:val="center"/>
      </w:pPr>
    </w:p>
    <w:p w:rsidR="00252A74" w:rsidRDefault="00252A74" w:rsidP="00252A74">
      <w:pPr>
        <w:tabs>
          <w:tab w:val="left" w:pos="2685"/>
        </w:tabs>
        <w:rPr>
          <w:rFonts w:ascii="Century Gothic" w:hAnsi="Century Gothic"/>
          <w:sz w:val="18"/>
          <w:szCs w:val="18"/>
        </w:rPr>
      </w:pPr>
    </w:p>
    <w:p w:rsidR="00252A74" w:rsidRDefault="00252A74" w:rsidP="00E33C26">
      <w:pPr>
        <w:tabs>
          <w:tab w:val="left" w:pos="2685"/>
        </w:tabs>
        <w:rPr>
          <w:rFonts w:ascii="Century Gothic" w:hAnsi="Century Gothic"/>
          <w:sz w:val="18"/>
          <w:szCs w:val="18"/>
        </w:rPr>
      </w:pPr>
    </w:p>
    <w:p w:rsidR="00252A74" w:rsidRDefault="00252A74" w:rsidP="00E33C26">
      <w:pPr>
        <w:tabs>
          <w:tab w:val="left" w:pos="2685"/>
        </w:tabs>
        <w:rPr>
          <w:rFonts w:ascii="Century Gothic" w:hAnsi="Century Gothic"/>
          <w:sz w:val="18"/>
          <w:szCs w:val="18"/>
        </w:rPr>
      </w:pPr>
    </w:p>
    <w:sectPr w:rsidR="00252A74" w:rsidSect="0050297D"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92" w:rsidRDefault="006D2792" w:rsidP="000E5F33">
      <w:r>
        <w:separator/>
      </w:r>
    </w:p>
  </w:endnote>
  <w:endnote w:type="continuationSeparator" w:id="0">
    <w:p w:rsidR="006D2792" w:rsidRDefault="006D2792" w:rsidP="000E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-Semi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AE" w:rsidRDefault="009D4984" w:rsidP="002F0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B271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271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4AAE" w:rsidRDefault="006D2792" w:rsidP="002F0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92" w:rsidRDefault="006D2792" w:rsidP="000E5F33">
      <w:r>
        <w:separator/>
      </w:r>
    </w:p>
  </w:footnote>
  <w:footnote w:type="continuationSeparator" w:id="0">
    <w:p w:rsidR="006D2792" w:rsidRDefault="006D2792" w:rsidP="000E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AE" w:rsidRPr="00585E5F" w:rsidRDefault="006B271F" w:rsidP="008A03FA">
    <w:pPr>
      <w:pStyle w:val="Encabezado"/>
      <w:tabs>
        <w:tab w:val="clear" w:pos="4252"/>
        <w:tab w:val="clear" w:pos="8504"/>
        <w:tab w:val="right" w:pos="9497"/>
      </w:tabs>
      <w:rPr>
        <w:rFonts w:ascii="Calibri" w:eastAsia="Calibri" w:hAnsi="Calibri"/>
        <w:sz w:val="10"/>
        <w:szCs w:val="10"/>
        <w:lang w:eastAsia="en-US"/>
      </w:rPr>
    </w:pPr>
    <w:r w:rsidRPr="00B2123E">
      <w:rPr>
        <w:rFonts w:ascii="Calibri" w:eastAsia="Calibri" w:hAnsi="Calibri" w:cs="Calibri"/>
        <w:bCs/>
        <w:color w:val="808080"/>
        <w:sz w:val="16"/>
        <w:szCs w:val="16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4D93"/>
    <w:multiLevelType w:val="hybridMultilevel"/>
    <w:tmpl w:val="8DDE133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E3D24"/>
    <w:multiLevelType w:val="hybridMultilevel"/>
    <w:tmpl w:val="A21468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86EE2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26"/>
    <w:rsid w:val="00060A2C"/>
    <w:rsid w:val="000E0FDA"/>
    <w:rsid w:val="000E5F33"/>
    <w:rsid w:val="00150F08"/>
    <w:rsid w:val="00242EC5"/>
    <w:rsid w:val="00252A74"/>
    <w:rsid w:val="00393A64"/>
    <w:rsid w:val="003A670A"/>
    <w:rsid w:val="004324B3"/>
    <w:rsid w:val="004C28F1"/>
    <w:rsid w:val="0050297D"/>
    <w:rsid w:val="00525D00"/>
    <w:rsid w:val="00577FB7"/>
    <w:rsid w:val="0059322E"/>
    <w:rsid w:val="00593453"/>
    <w:rsid w:val="006A222D"/>
    <w:rsid w:val="006B271F"/>
    <w:rsid w:val="006D2792"/>
    <w:rsid w:val="00761CF5"/>
    <w:rsid w:val="00875886"/>
    <w:rsid w:val="009A6F6D"/>
    <w:rsid w:val="009D4984"/>
    <w:rsid w:val="00A536C9"/>
    <w:rsid w:val="00AC47B9"/>
    <w:rsid w:val="00BA3A52"/>
    <w:rsid w:val="00BA3B31"/>
    <w:rsid w:val="00BE4B00"/>
    <w:rsid w:val="00CD4C69"/>
    <w:rsid w:val="00D01B4F"/>
    <w:rsid w:val="00D708B5"/>
    <w:rsid w:val="00E06F2A"/>
    <w:rsid w:val="00E33C26"/>
    <w:rsid w:val="00EC3255"/>
    <w:rsid w:val="00EE5922"/>
    <w:rsid w:val="00F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02893C89-C855-4BC2-BB3F-07E44518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33C26"/>
    <w:pPr>
      <w:keepNext/>
      <w:autoSpaceDE/>
      <w:autoSpaceDN/>
      <w:adjustRightInd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3C2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E33C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33C2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E33C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33C2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33C26"/>
  </w:style>
  <w:style w:type="paragraph" w:customStyle="1" w:styleId="texto">
    <w:name w:val="texto"/>
    <w:basedOn w:val="Normal"/>
    <w:rsid w:val="00E33C26"/>
    <w:pPr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</w:rPr>
  </w:style>
  <w:style w:type="paragraph" w:styleId="Prrafodelista">
    <w:name w:val="List Paragraph"/>
    <w:basedOn w:val="Normal"/>
    <w:qFormat/>
    <w:rsid w:val="00E33C2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3C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C2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PARRONDO MUÑOZ, JOSE LUIS</cp:lastModifiedBy>
  <cp:revision>6</cp:revision>
  <dcterms:created xsi:type="dcterms:W3CDTF">2023-11-03T07:53:00Z</dcterms:created>
  <dcterms:modified xsi:type="dcterms:W3CDTF">2024-02-19T11:42:00Z</dcterms:modified>
</cp:coreProperties>
</file>